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spacing w:line="380" w:lineRule="atLeast"/>
        <w:jc w:val="center"/>
        <w:rPr>
          <w:rFonts w:hint="eastAsia" w:ascii="宋体" w:hAnsi="宋体" w:eastAsia="宋体" w:cs="宋体"/>
          <w:b w:val="0"/>
          <w:bCs w:val="0"/>
          <w:color w:val="333333"/>
          <w:kern w:val="0"/>
          <w:sz w:val="32"/>
          <w:szCs w:val="32"/>
        </w:rPr>
      </w:pPr>
    </w:p>
    <w:p>
      <w:pPr>
        <w:keepNext w:val="0"/>
        <w:keepLines w:val="0"/>
        <w:pageBreakBefore w:val="0"/>
        <w:widowControl w:val="0"/>
        <w:shd w:val="clear" w:color="auto" w:fill="FFFFFF"/>
        <w:kinsoku/>
        <w:wordWrap/>
        <w:overflowPunct/>
        <w:topLinePunct w:val="0"/>
        <w:autoSpaceDE/>
        <w:autoSpaceDN/>
        <w:bidi w:val="0"/>
        <w:adjustRightInd/>
        <w:snapToGrid/>
        <w:spacing w:line="640" w:lineRule="exact"/>
        <w:jc w:val="center"/>
        <w:textAlignment w:val="auto"/>
        <w:rPr>
          <w:rFonts w:hint="eastAsia" w:ascii="宋体" w:hAnsi="宋体" w:eastAsia="宋体" w:cs="宋体"/>
          <w:b/>
          <w:bCs/>
          <w:color w:val="333333"/>
          <w:kern w:val="0"/>
          <w:sz w:val="44"/>
          <w:szCs w:val="44"/>
        </w:rPr>
      </w:pPr>
      <w:r>
        <w:rPr>
          <w:rFonts w:hint="eastAsia" w:ascii="宋体" w:hAnsi="宋体" w:eastAsia="宋体" w:cs="宋体"/>
          <w:b/>
          <w:bCs/>
          <w:color w:val="333333"/>
          <w:kern w:val="0"/>
          <w:sz w:val="44"/>
          <w:szCs w:val="44"/>
        </w:rPr>
        <w:t>应急管理部  国家矿山安监局</w:t>
      </w:r>
    </w:p>
    <w:p>
      <w:pPr>
        <w:keepNext w:val="0"/>
        <w:keepLines w:val="0"/>
        <w:pageBreakBefore w:val="0"/>
        <w:widowControl w:val="0"/>
        <w:shd w:val="clear" w:color="auto" w:fill="FFFFFF"/>
        <w:kinsoku/>
        <w:wordWrap/>
        <w:overflowPunct/>
        <w:topLinePunct w:val="0"/>
        <w:autoSpaceDE/>
        <w:autoSpaceDN/>
        <w:bidi w:val="0"/>
        <w:adjustRightInd/>
        <w:snapToGrid/>
        <w:spacing w:line="640" w:lineRule="exact"/>
        <w:jc w:val="center"/>
        <w:textAlignment w:val="auto"/>
        <w:rPr>
          <w:rFonts w:hint="eastAsia" w:ascii="宋体" w:hAnsi="宋体" w:eastAsia="宋体" w:cs="宋体"/>
          <w:b/>
          <w:bCs/>
          <w:color w:val="333333"/>
          <w:kern w:val="0"/>
          <w:sz w:val="44"/>
          <w:szCs w:val="44"/>
        </w:rPr>
      </w:pPr>
      <w:r>
        <w:rPr>
          <w:rFonts w:hint="eastAsia" w:ascii="宋体" w:hAnsi="宋体" w:eastAsia="宋体" w:cs="宋体"/>
          <w:b/>
          <w:bCs/>
          <w:color w:val="333333"/>
          <w:kern w:val="0"/>
          <w:sz w:val="44"/>
          <w:szCs w:val="44"/>
        </w:rPr>
        <w:t xml:space="preserve">国家发展改革委 </w:t>
      </w:r>
      <w:r>
        <w:rPr>
          <w:rFonts w:hint="eastAsia" w:ascii="宋体" w:hAnsi="宋体" w:eastAsia="宋体" w:cs="宋体"/>
          <w:b/>
          <w:bCs/>
          <w:color w:val="333333"/>
          <w:kern w:val="0"/>
          <w:sz w:val="44"/>
          <w:szCs w:val="44"/>
        </w:rPr>
        <w:t xml:space="preserve"> </w:t>
      </w:r>
      <w:r>
        <w:rPr>
          <w:rFonts w:hint="eastAsia" w:ascii="宋体" w:hAnsi="宋体" w:eastAsia="宋体" w:cs="宋体"/>
          <w:b/>
          <w:bCs/>
          <w:color w:val="333333"/>
          <w:kern w:val="0"/>
          <w:sz w:val="44"/>
          <w:szCs w:val="44"/>
        </w:rPr>
        <w:t>国家能源局关于加强</w:t>
      </w:r>
    </w:p>
    <w:p>
      <w:pPr>
        <w:keepNext w:val="0"/>
        <w:keepLines w:val="0"/>
        <w:pageBreakBefore w:val="0"/>
        <w:widowControl w:val="0"/>
        <w:shd w:val="clear" w:color="auto" w:fill="FFFFFF"/>
        <w:kinsoku/>
        <w:wordWrap/>
        <w:overflowPunct/>
        <w:topLinePunct w:val="0"/>
        <w:autoSpaceDE/>
        <w:autoSpaceDN/>
        <w:bidi w:val="0"/>
        <w:adjustRightInd/>
        <w:snapToGrid/>
        <w:spacing w:line="640" w:lineRule="exact"/>
        <w:jc w:val="center"/>
        <w:textAlignment w:val="auto"/>
        <w:rPr>
          <w:rFonts w:hint="eastAsia" w:ascii="宋体" w:hAnsi="宋体" w:eastAsia="宋体" w:cs="宋体"/>
          <w:b/>
          <w:bCs/>
          <w:color w:val="333333"/>
          <w:kern w:val="0"/>
          <w:sz w:val="44"/>
          <w:szCs w:val="44"/>
        </w:rPr>
      </w:pPr>
      <w:r>
        <w:rPr>
          <w:rFonts w:hint="eastAsia" w:ascii="宋体" w:hAnsi="宋体" w:eastAsia="宋体" w:cs="宋体"/>
          <w:b/>
          <w:bCs/>
          <w:color w:val="333333"/>
          <w:kern w:val="0"/>
          <w:sz w:val="44"/>
          <w:szCs w:val="44"/>
        </w:rPr>
        <w:t>煤炭先进产能核定工作的通知</w:t>
      </w:r>
    </w:p>
    <w:p>
      <w:pPr>
        <w:keepNext w:val="0"/>
        <w:keepLines w:val="0"/>
        <w:pageBreakBefore w:val="0"/>
        <w:widowControl w:val="0"/>
        <w:shd w:val="clear" w:color="auto" w:fill="FFFFFF"/>
        <w:kinsoku/>
        <w:wordWrap/>
        <w:overflowPunct/>
        <w:topLinePunct w:val="0"/>
        <w:autoSpaceDE/>
        <w:autoSpaceDN/>
        <w:bidi w:val="0"/>
        <w:adjustRightInd/>
        <w:snapToGrid/>
        <w:spacing w:line="640" w:lineRule="exact"/>
        <w:jc w:val="center"/>
        <w:textAlignment w:val="auto"/>
        <w:rPr>
          <w:rFonts w:hint="eastAsia" w:ascii="宋体" w:hAnsi="宋体" w:eastAsia="宋体" w:cs="宋体"/>
          <w:b w:val="0"/>
          <w:bCs w:val="0"/>
          <w:color w:val="333333"/>
          <w:kern w:val="0"/>
          <w:sz w:val="32"/>
          <w:szCs w:val="32"/>
        </w:rPr>
      </w:pPr>
      <w:r>
        <w:rPr>
          <w:rFonts w:hint="eastAsia" w:ascii="宋体" w:hAnsi="宋体" w:eastAsia="宋体" w:cs="宋体"/>
          <w:b w:val="0"/>
          <w:bCs w:val="0"/>
          <w:color w:val="333333"/>
          <w:kern w:val="0"/>
          <w:sz w:val="32"/>
          <w:szCs w:val="32"/>
        </w:rPr>
        <w:t>应急〔2022〕50号</w:t>
      </w:r>
    </w:p>
    <w:p>
      <w:pPr>
        <w:keepNext w:val="0"/>
        <w:keepLines w:val="0"/>
        <w:pageBreakBefore w:val="0"/>
        <w:widowControl w:val="0"/>
        <w:shd w:val="clear" w:color="auto" w:fill="FFFFFF"/>
        <w:kinsoku/>
        <w:wordWrap/>
        <w:overflowPunct/>
        <w:topLinePunct w:val="0"/>
        <w:autoSpaceDE/>
        <w:autoSpaceDN/>
        <w:bidi w:val="0"/>
        <w:adjustRightInd/>
        <w:snapToGrid/>
        <w:spacing w:line="640" w:lineRule="exact"/>
        <w:jc w:val="center"/>
        <w:textAlignment w:val="auto"/>
        <w:rPr>
          <w:rFonts w:hint="eastAsia" w:ascii="宋体" w:hAnsi="宋体" w:eastAsia="宋体" w:cs="宋体"/>
          <w:b w:val="0"/>
          <w:bCs w:val="0"/>
          <w:color w:val="333333"/>
          <w:kern w:val="0"/>
          <w:sz w:val="32"/>
          <w:szCs w:val="32"/>
        </w:rPr>
      </w:pPr>
    </w:p>
    <w:p>
      <w:pPr>
        <w:shd w:val="clear" w:color="auto" w:fill="FFFFFF"/>
        <w:spacing w:line="560" w:lineRule="atLeast"/>
        <w:jc w:val="left"/>
        <w:rPr>
          <w:rFonts w:hint="eastAsia" w:ascii="宋体" w:hAnsi="宋体" w:eastAsia="宋体" w:cs="宋体"/>
          <w:b w:val="0"/>
          <w:bCs w:val="0"/>
          <w:sz w:val="32"/>
          <w:szCs w:val="32"/>
        </w:rPr>
      </w:pPr>
      <w:r>
        <w:rPr>
          <w:rFonts w:hint="eastAsia" w:ascii="宋体" w:hAnsi="宋体" w:eastAsia="宋体" w:cs="宋体"/>
          <w:b w:val="0"/>
          <w:bCs w:val="0"/>
          <w:sz w:val="32"/>
          <w:szCs w:val="32"/>
        </w:rPr>
        <w:t>各产煤省、自治区及新疆生产建设兵团发展改革委、能源局、煤炭行业管理部门、煤矿安全监管部门，国家矿山安全监察局各省级局，有关中央企业：</w:t>
      </w:r>
    </w:p>
    <w:p>
      <w:pPr>
        <w:shd w:val="clear" w:color="auto" w:fill="FFFFFF"/>
        <w:spacing w:line="560" w:lineRule="atLeast"/>
        <w:ind w:firstLine="640"/>
        <w:rPr>
          <w:rFonts w:hint="eastAsia" w:ascii="宋体" w:hAnsi="宋体" w:eastAsia="宋体" w:cs="宋体"/>
          <w:b w:val="0"/>
          <w:bCs w:val="0"/>
          <w:sz w:val="32"/>
          <w:szCs w:val="32"/>
        </w:rPr>
      </w:pPr>
      <w:r>
        <w:rPr>
          <w:rFonts w:hint="eastAsia" w:ascii="宋体" w:hAnsi="宋体" w:eastAsia="宋体" w:cs="宋体"/>
          <w:b w:val="0"/>
          <w:bCs w:val="0"/>
          <w:sz w:val="32"/>
          <w:szCs w:val="32"/>
        </w:rPr>
        <w:t>为切实做好能源保供期间的煤矿生产能力核定管理工作，进一步释放先进煤炭产能，提升煤炭安全稳定供应能力，现就有关事项通知如下。</w:t>
      </w:r>
    </w:p>
    <w:p>
      <w:pPr>
        <w:spacing w:line="560" w:lineRule="exact"/>
        <w:ind w:firstLine="640" w:firstLineChars="200"/>
        <w:rPr>
          <w:rFonts w:hint="eastAsia" w:ascii="宋体" w:hAnsi="宋体" w:eastAsia="宋体" w:cs="宋体"/>
          <w:b w:val="0"/>
          <w:bCs w:val="0"/>
          <w:sz w:val="32"/>
          <w:szCs w:val="32"/>
        </w:rPr>
      </w:pPr>
      <w:r>
        <w:rPr>
          <w:rFonts w:hint="eastAsia" w:ascii="宋体" w:hAnsi="宋体" w:eastAsia="宋体" w:cs="宋体"/>
          <w:b w:val="0"/>
          <w:bCs w:val="0"/>
          <w:sz w:val="32"/>
          <w:szCs w:val="32"/>
        </w:rPr>
        <w:t>一、严格有序确认先进产能煤矿</w:t>
      </w:r>
    </w:p>
    <w:p>
      <w:pPr>
        <w:shd w:val="clear" w:color="auto" w:fill="FFFFFF"/>
        <w:spacing w:line="560" w:lineRule="atLeast"/>
        <w:ind w:firstLine="640"/>
        <w:rPr>
          <w:rFonts w:hint="eastAsia" w:ascii="宋体" w:hAnsi="宋体" w:eastAsia="宋体" w:cs="宋体"/>
          <w:b w:val="0"/>
          <w:bCs w:val="0"/>
          <w:sz w:val="32"/>
          <w:szCs w:val="32"/>
        </w:rPr>
      </w:pPr>
      <w:r>
        <w:rPr>
          <w:rFonts w:hint="eastAsia" w:ascii="宋体" w:hAnsi="宋体" w:eastAsia="宋体" w:cs="宋体"/>
          <w:b w:val="0"/>
          <w:bCs w:val="0"/>
          <w:sz w:val="32"/>
          <w:szCs w:val="32"/>
        </w:rPr>
        <w:t>安全保障能力建设符合《国务院办公厅关于进一步加强煤矿安全生产工作的意见》（国办发〔2013〕99号）有关规定，生产系统具备增产能力，且符合煤矿生产能力核定基本条件的煤矿，经煤矿认真核算、企业开展全面安全检查和企业主要负责人签字后，地方煤矿由省级煤矿生产能力主管部门、中央企业煤矿由集团总部报经煤电油气运保障工作部际协调机制同意，开展先进产能核定工作。</w:t>
      </w:r>
    </w:p>
    <w:p>
      <w:pPr>
        <w:shd w:val="clear" w:color="auto" w:fill="FFFFFF"/>
        <w:spacing w:line="560" w:lineRule="atLeast"/>
        <w:ind w:firstLine="640"/>
        <w:rPr>
          <w:rFonts w:hint="eastAsia" w:ascii="宋体" w:hAnsi="宋体" w:eastAsia="宋体" w:cs="宋体"/>
          <w:b w:val="0"/>
          <w:bCs w:val="0"/>
          <w:sz w:val="32"/>
          <w:szCs w:val="32"/>
        </w:rPr>
      </w:pPr>
      <w:r>
        <w:rPr>
          <w:rFonts w:hint="eastAsia" w:ascii="宋体" w:hAnsi="宋体" w:eastAsia="宋体" w:cs="宋体"/>
          <w:b w:val="0"/>
          <w:bCs w:val="0"/>
          <w:sz w:val="32"/>
          <w:szCs w:val="32"/>
        </w:rPr>
        <w:t>二、严格认真审查安全生产条件</w:t>
      </w:r>
    </w:p>
    <w:p>
      <w:pPr>
        <w:shd w:val="clear" w:color="auto" w:fill="FFFFFF"/>
        <w:spacing w:line="560" w:lineRule="atLeast"/>
        <w:ind w:firstLine="640"/>
        <w:rPr>
          <w:rFonts w:hint="eastAsia" w:ascii="宋体" w:hAnsi="宋体" w:eastAsia="宋体" w:cs="宋体"/>
          <w:b w:val="0"/>
          <w:bCs w:val="0"/>
          <w:sz w:val="32"/>
          <w:szCs w:val="32"/>
        </w:rPr>
      </w:pPr>
      <w:r>
        <w:rPr>
          <w:rFonts w:hint="eastAsia" w:ascii="宋体" w:hAnsi="宋体" w:eastAsia="宋体" w:cs="宋体"/>
          <w:b w:val="0"/>
          <w:bCs w:val="0"/>
          <w:sz w:val="32"/>
          <w:szCs w:val="32"/>
        </w:rPr>
        <w:t>（一）确保安全生产是先进产能释放的前提条件，在审查安全生产条件时，有以下情形之一的，不得确定为先进产能煤矿：</w:t>
      </w:r>
    </w:p>
    <w:p>
      <w:pPr>
        <w:shd w:val="clear" w:color="auto" w:fill="FFFFFF"/>
        <w:spacing w:line="560" w:lineRule="atLeast"/>
        <w:ind w:firstLine="640"/>
        <w:rPr>
          <w:rFonts w:hint="eastAsia" w:ascii="宋体" w:hAnsi="宋体" w:eastAsia="宋体" w:cs="宋体"/>
          <w:b w:val="0"/>
          <w:bCs w:val="0"/>
          <w:sz w:val="32"/>
          <w:szCs w:val="32"/>
        </w:rPr>
      </w:pPr>
      <w:r>
        <w:rPr>
          <w:rFonts w:hint="eastAsia" w:ascii="宋体" w:hAnsi="宋体" w:eastAsia="宋体" w:cs="宋体"/>
          <w:b w:val="0"/>
          <w:bCs w:val="0"/>
          <w:sz w:val="32"/>
          <w:szCs w:val="32"/>
        </w:rPr>
        <w:t>1.生产技术、工艺、装备或者生产布局不符合国家有关规定或采用限制类生产工艺的。</w:t>
      </w:r>
    </w:p>
    <w:p>
      <w:pPr>
        <w:shd w:val="clear" w:color="auto" w:fill="FFFFFF"/>
        <w:spacing w:line="560" w:lineRule="atLeast"/>
        <w:ind w:firstLine="640"/>
        <w:rPr>
          <w:rFonts w:hint="eastAsia" w:ascii="宋体" w:hAnsi="宋体" w:eastAsia="宋体" w:cs="宋体"/>
          <w:b w:val="0"/>
          <w:bCs w:val="0"/>
          <w:sz w:val="32"/>
          <w:szCs w:val="32"/>
        </w:rPr>
      </w:pPr>
      <w:r>
        <w:rPr>
          <w:rFonts w:hint="eastAsia" w:ascii="宋体" w:hAnsi="宋体" w:eastAsia="宋体" w:cs="宋体"/>
          <w:b w:val="0"/>
          <w:bCs w:val="0"/>
          <w:sz w:val="32"/>
          <w:szCs w:val="32"/>
        </w:rPr>
        <w:t>2.存在“未批先建”“批小建大”等违法违规行为的。</w:t>
      </w:r>
    </w:p>
    <w:p>
      <w:pPr>
        <w:shd w:val="clear" w:color="auto" w:fill="FFFFFF"/>
        <w:spacing w:line="560" w:lineRule="atLeast"/>
        <w:ind w:firstLine="640"/>
        <w:rPr>
          <w:rFonts w:hint="eastAsia" w:ascii="宋体" w:hAnsi="宋体" w:eastAsia="宋体" w:cs="宋体"/>
          <w:b w:val="0"/>
          <w:bCs w:val="0"/>
          <w:sz w:val="32"/>
          <w:szCs w:val="32"/>
        </w:rPr>
      </w:pPr>
      <w:r>
        <w:rPr>
          <w:rFonts w:hint="eastAsia" w:ascii="宋体" w:hAnsi="宋体" w:eastAsia="宋体" w:cs="宋体"/>
          <w:b w:val="0"/>
          <w:bCs w:val="0"/>
          <w:sz w:val="32"/>
          <w:szCs w:val="32"/>
        </w:rPr>
        <w:t>3.产能低于国家或者省级相关文件所确定引导退出煤矿规模的。</w:t>
      </w:r>
    </w:p>
    <w:p>
      <w:pPr>
        <w:shd w:val="clear" w:color="auto" w:fill="FFFFFF"/>
        <w:spacing w:line="560" w:lineRule="atLeast"/>
        <w:ind w:firstLine="640"/>
        <w:rPr>
          <w:rFonts w:hint="eastAsia" w:ascii="宋体" w:hAnsi="宋体" w:eastAsia="宋体" w:cs="宋体"/>
          <w:b w:val="0"/>
          <w:bCs w:val="0"/>
          <w:sz w:val="32"/>
          <w:szCs w:val="32"/>
        </w:rPr>
      </w:pPr>
      <w:r>
        <w:rPr>
          <w:rFonts w:hint="eastAsia" w:ascii="宋体" w:hAnsi="宋体" w:eastAsia="宋体" w:cs="宋体"/>
          <w:b w:val="0"/>
          <w:bCs w:val="0"/>
          <w:sz w:val="32"/>
          <w:szCs w:val="32"/>
        </w:rPr>
        <w:t>4.正在履行改扩建、技术改造建设项目程序的。</w:t>
      </w:r>
    </w:p>
    <w:p>
      <w:pPr>
        <w:shd w:val="clear" w:color="auto" w:fill="FFFFFF"/>
        <w:spacing w:line="560" w:lineRule="atLeast"/>
        <w:ind w:firstLine="640"/>
        <w:rPr>
          <w:rFonts w:hint="eastAsia" w:ascii="宋体" w:hAnsi="宋体" w:eastAsia="宋体" w:cs="宋体"/>
          <w:b w:val="0"/>
          <w:bCs w:val="0"/>
          <w:sz w:val="32"/>
          <w:szCs w:val="32"/>
        </w:rPr>
      </w:pPr>
      <w:r>
        <w:rPr>
          <w:rFonts w:hint="eastAsia" w:ascii="宋体" w:hAnsi="宋体" w:eastAsia="宋体" w:cs="宋体"/>
          <w:b w:val="0"/>
          <w:bCs w:val="0"/>
          <w:sz w:val="32"/>
          <w:szCs w:val="32"/>
        </w:rPr>
        <w:t>5.非综合机械化开采的。</w:t>
      </w:r>
    </w:p>
    <w:p>
      <w:pPr>
        <w:shd w:val="clear" w:color="auto" w:fill="FFFFFF"/>
        <w:spacing w:line="560" w:lineRule="atLeast"/>
        <w:ind w:firstLine="640"/>
        <w:rPr>
          <w:rFonts w:hint="eastAsia" w:ascii="宋体" w:hAnsi="宋体" w:eastAsia="宋体" w:cs="宋体"/>
          <w:b w:val="0"/>
          <w:bCs w:val="0"/>
          <w:sz w:val="32"/>
          <w:szCs w:val="32"/>
        </w:rPr>
      </w:pPr>
      <w:r>
        <w:rPr>
          <w:rFonts w:hint="eastAsia" w:ascii="宋体" w:hAnsi="宋体" w:eastAsia="宋体" w:cs="宋体"/>
          <w:b w:val="0"/>
          <w:bCs w:val="0"/>
          <w:sz w:val="32"/>
          <w:szCs w:val="32"/>
        </w:rPr>
        <w:t>6.矿井采用单回路供电的。</w:t>
      </w:r>
    </w:p>
    <w:p>
      <w:pPr>
        <w:shd w:val="clear" w:color="auto" w:fill="FFFFFF"/>
        <w:spacing w:line="560" w:lineRule="atLeast"/>
        <w:ind w:firstLine="640"/>
        <w:rPr>
          <w:rFonts w:hint="eastAsia" w:ascii="宋体" w:hAnsi="宋体" w:eastAsia="宋体" w:cs="宋体"/>
          <w:b w:val="0"/>
          <w:bCs w:val="0"/>
          <w:sz w:val="32"/>
          <w:szCs w:val="32"/>
        </w:rPr>
      </w:pPr>
      <w:r>
        <w:rPr>
          <w:rFonts w:hint="eastAsia" w:ascii="宋体" w:hAnsi="宋体" w:eastAsia="宋体" w:cs="宋体"/>
          <w:b w:val="0"/>
          <w:bCs w:val="0"/>
          <w:sz w:val="32"/>
          <w:szCs w:val="32"/>
        </w:rPr>
        <w:t>7.同时生产采煤工作面个数超过2个，或者核增产能后需要增加采煤工作面个数的。</w:t>
      </w:r>
    </w:p>
    <w:p>
      <w:pPr>
        <w:shd w:val="clear" w:color="auto" w:fill="FFFFFF"/>
        <w:spacing w:line="560" w:lineRule="atLeast"/>
        <w:ind w:firstLine="640"/>
        <w:rPr>
          <w:rFonts w:hint="eastAsia" w:ascii="宋体" w:hAnsi="宋体" w:eastAsia="宋体" w:cs="宋体"/>
          <w:b w:val="0"/>
          <w:bCs w:val="0"/>
          <w:sz w:val="32"/>
          <w:szCs w:val="32"/>
        </w:rPr>
      </w:pPr>
      <w:r>
        <w:rPr>
          <w:rFonts w:hint="eastAsia" w:ascii="宋体" w:hAnsi="宋体" w:eastAsia="宋体" w:cs="宋体"/>
          <w:b w:val="0"/>
          <w:bCs w:val="0"/>
          <w:sz w:val="32"/>
          <w:szCs w:val="32"/>
        </w:rPr>
        <w:t>8.核增生产能力后，需要增加劳动定员的。</w:t>
      </w:r>
    </w:p>
    <w:p>
      <w:pPr>
        <w:shd w:val="clear" w:color="auto" w:fill="FFFFFF"/>
        <w:spacing w:line="560" w:lineRule="atLeast"/>
        <w:ind w:firstLine="640"/>
        <w:rPr>
          <w:rFonts w:hint="eastAsia" w:ascii="宋体" w:hAnsi="宋体" w:eastAsia="宋体" w:cs="宋体"/>
          <w:b w:val="0"/>
          <w:bCs w:val="0"/>
          <w:sz w:val="32"/>
          <w:szCs w:val="32"/>
        </w:rPr>
      </w:pPr>
      <w:r>
        <w:rPr>
          <w:rFonts w:hint="eastAsia" w:ascii="宋体" w:hAnsi="宋体" w:eastAsia="宋体" w:cs="宋体"/>
          <w:b w:val="0"/>
          <w:bCs w:val="0"/>
          <w:sz w:val="32"/>
          <w:szCs w:val="32"/>
        </w:rPr>
        <w:t>9.采掘（剥）接续紧张的，或者核增生产能力后煤矿“三量”不符合规定的。</w:t>
      </w:r>
    </w:p>
    <w:p>
      <w:pPr>
        <w:shd w:val="clear" w:color="auto" w:fill="FFFFFF"/>
        <w:spacing w:line="560" w:lineRule="atLeast"/>
        <w:ind w:firstLine="640"/>
        <w:rPr>
          <w:rFonts w:hint="eastAsia" w:ascii="宋体" w:hAnsi="宋体" w:eastAsia="宋体" w:cs="宋体"/>
          <w:b w:val="0"/>
          <w:bCs w:val="0"/>
          <w:sz w:val="32"/>
          <w:szCs w:val="32"/>
        </w:rPr>
      </w:pPr>
      <w:r>
        <w:rPr>
          <w:rFonts w:hint="eastAsia" w:ascii="宋体" w:hAnsi="宋体" w:eastAsia="宋体" w:cs="宋体"/>
          <w:b w:val="0"/>
          <w:bCs w:val="0"/>
          <w:sz w:val="32"/>
          <w:szCs w:val="32"/>
        </w:rPr>
        <w:t>10.安全生产标准化等级未达到二级及以上的。</w:t>
      </w:r>
    </w:p>
    <w:p>
      <w:pPr>
        <w:shd w:val="clear" w:color="auto" w:fill="FFFFFF"/>
        <w:spacing w:line="560" w:lineRule="atLeast"/>
        <w:ind w:firstLine="640"/>
        <w:rPr>
          <w:rFonts w:hint="eastAsia" w:ascii="宋体" w:hAnsi="宋体" w:eastAsia="宋体" w:cs="宋体"/>
          <w:b w:val="0"/>
          <w:bCs w:val="0"/>
          <w:sz w:val="32"/>
          <w:szCs w:val="32"/>
        </w:rPr>
      </w:pPr>
      <w:r>
        <w:rPr>
          <w:rFonts w:hint="eastAsia" w:ascii="宋体" w:hAnsi="宋体" w:eastAsia="宋体" w:cs="宋体"/>
          <w:b w:val="0"/>
          <w:bCs w:val="0"/>
          <w:sz w:val="32"/>
          <w:szCs w:val="32"/>
        </w:rPr>
        <w:t>11.开采同一煤层的相邻矿井为煤与瓦斯突出或者冲击地压矿井，本矿井未进行鉴定的。</w:t>
      </w:r>
    </w:p>
    <w:p>
      <w:pPr>
        <w:shd w:val="clear" w:color="auto" w:fill="FFFFFF"/>
        <w:spacing w:line="560" w:lineRule="atLeast"/>
        <w:ind w:firstLine="640"/>
        <w:rPr>
          <w:rFonts w:hint="eastAsia" w:ascii="宋体" w:hAnsi="宋体" w:eastAsia="宋体" w:cs="宋体"/>
          <w:b w:val="0"/>
          <w:bCs w:val="0"/>
          <w:sz w:val="32"/>
          <w:szCs w:val="32"/>
        </w:rPr>
      </w:pPr>
      <w:r>
        <w:rPr>
          <w:rFonts w:hint="eastAsia" w:ascii="宋体" w:hAnsi="宋体" w:eastAsia="宋体" w:cs="宋体"/>
          <w:b w:val="0"/>
          <w:bCs w:val="0"/>
          <w:sz w:val="32"/>
          <w:szCs w:val="32"/>
        </w:rPr>
        <w:t>12.有安全生产领域联合惩戒失信行为且未满管理期限的。</w:t>
      </w:r>
    </w:p>
    <w:p>
      <w:pPr>
        <w:shd w:val="clear" w:color="auto" w:fill="FFFFFF"/>
        <w:spacing w:line="560" w:lineRule="atLeast"/>
        <w:ind w:firstLine="640"/>
        <w:rPr>
          <w:rFonts w:hint="eastAsia" w:ascii="宋体" w:hAnsi="宋体" w:eastAsia="宋体" w:cs="宋体"/>
          <w:b w:val="0"/>
          <w:bCs w:val="0"/>
          <w:sz w:val="32"/>
          <w:szCs w:val="32"/>
        </w:rPr>
      </w:pPr>
      <w:r>
        <w:rPr>
          <w:rFonts w:hint="eastAsia" w:ascii="宋体" w:hAnsi="宋体" w:eastAsia="宋体" w:cs="宋体"/>
          <w:b w:val="0"/>
          <w:bCs w:val="0"/>
          <w:sz w:val="32"/>
          <w:szCs w:val="32"/>
        </w:rPr>
        <w:t>13.煤矿井下单班作业人数超过有关限员规定的。</w:t>
      </w:r>
    </w:p>
    <w:p>
      <w:pPr>
        <w:shd w:val="clear" w:color="auto" w:fill="FFFFFF"/>
        <w:spacing w:line="560" w:lineRule="atLeast"/>
        <w:ind w:firstLine="640"/>
        <w:rPr>
          <w:rFonts w:hint="eastAsia" w:ascii="宋体" w:hAnsi="宋体" w:eastAsia="宋体" w:cs="宋体"/>
          <w:b w:val="0"/>
          <w:bCs w:val="0"/>
          <w:sz w:val="32"/>
          <w:szCs w:val="32"/>
        </w:rPr>
      </w:pPr>
      <w:r>
        <w:rPr>
          <w:rFonts w:hint="eastAsia" w:ascii="宋体" w:hAnsi="宋体" w:eastAsia="宋体" w:cs="宋体"/>
          <w:b w:val="0"/>
          <w:bCs w:val="0"/>
          <w:sz w:val="32"/>
          <w:szCs w:val="32"/>
        </w:rPr>
        <w:t>14.露天煤矿批复用地达不到3年接续要求（资源枯竭、已无剥离工程量的除外），采煤对外承包，或者将剥离工程承包给2家（不含）以上施工单位的。</w:t>
      </w:r>
    </w:p>
    <w:p>
      <w:pPr>
        <w:shd w:val="clear" w:color="auto" w:fill="FFFFFF"/>
        <w:spacing w:line="560" w:lineRule="atLeast"/>
        <w:ind w:firstLine="640"/>
        <w:rPr>
          <w:rFonts w:hint="eastAsia" w:ascii="宋体" w:hAnsi="宋体" w:eastAsia="宋体" w:cs="宋体"/>
          <w:b w:val="0"/>
          <w:bCs w:val="0"/>
          <w:sz w:val="32"/>
          <w:szCs w:val="32"/>
        </w:rPr>
      </w:pPr>
      <w:r>
        <w:rPr>
          <w:rFonts w:hint="eastAsia" w:ascii="宋体" w:hAnsi="宋体" w:eastAsia="宋体" w:cs="宋体"/>
          <w:b w:val="0"/>
          <w:bCs w:val="0"/>
          <w:sz w:val="32"/>
          <w:szCs w:val="32"/>
        </w:rPr>
        <w:t>15.近3年发生生产安全事故累计死亡人数达到2人及以上的。</w:t>
      </w:r>
    </w:p>
    <w:p>
      <w:pPr>
        <w:shd w:val="clear" w:color="auto" w:fill="FFFFFF"/>
        <w:spacing w:line="560" w:lineRule="atLeast"/>
        <w:ind w:firstLine="640"/>
        <w:rPr>
          <w:rFonts w:hint="eastAsia" w:ascii="宋体" w:hAnsi="宋体" w:eastAsia="宋体" w:cs="宋体"/>
          <w:b w:val="0"/>
          <w:bCs w:val="0"/>
          <w:sz w:val="32"/>
          <w:szCs w:val="32"/>
        </w:rPr>
      </w:pPr>
      <w:r>
        <w:rPr>
          <w:rFonts w:hint="eastAsia" w:ascii="宋体" w:hAnsi="宋体" w:eastAsia="宋体" w:cs="宋体"/>
          <w:b w:val="0"/>
          <w:bCs w:val="0"/>
          <w:sz w:val="32"/>
          <w:szCs w:val="32"/>
        </w:rPr>
        <w:t>16.开采范围与自然保护区、风景名胜区、饮用水水源保护区重叠的。</w:t>
      </w:r>
    </w:p>
    <w:p>
      <w:pPr>
        <w:shd w:val="clear" w:color="auto" w:fill="FFFFFF"/>
        <w:spacing w:line="560" w:lineRule="atLeast"/>
        <w:ind w:firstLine="640"/>
        <w:rPr>
          <w:rFonts w:hint="eastAsia" w:ascii="宋体" w:hAnsi="宋体" w:eastAsia="宋体" w:cs="宋体"/>
          <w:b w:val="0"/>
          <w:bCs w:val="0"/>
          <w:sz w:val="32"/>
          <w:szCs w:val="32"/>
        </w:rPr>
      </w:pPr>
      <w:r>
        <w:rPr>
          <w:rFonts w:hint="eastAsia" w:ascii="宋体" w:hAnsi="宋体" w:eastAsia="宋体" w:cs="宋体"/>
          <w:b w:val="0"/>
          <w:bCs w:val="0"/>
          <w:sz w:val="32"/>
          <w:szCs w:val="32"/>
        </w:rPr>
        <w:t>17.存在其他不宜释放产能情况的。</w:t>
      </w:r>
    </w:p>
    <w:p>
      <w:pPr>
        <w:shd w:val="clear" w:color="auto" w:fill="FFFFFF"/>
        <w:spacing w:line="560" w:lineRule="atLeast"/>
        <w:ind w:firstLine="640"/>
        <w:rPr>
          <w:rFonts w:hint="eastAsia" w:ascii="宋体" w:hAnsi="宋体" w:eastAsia="宋体" w:cs="宋体"/>
          <w:b w:val="0"/>
          <w:bCs w:val="0"/>
          <w:sz w:val="32"/>
          <w:szCs w:val="32"/>
        </w:rPr>
      </w:pPr>
      <w:r>
        <w:rPr>
          <w:rFonts w:hint="eastAsia" w:ascii="宋体" w:hAnsi="宋体" w:eastAsia="宋体" w:cs="宋体"/>
          <w:b w:val="0"/>
          <w:bCs w:val="0"/>
          <w:sz w:val="32"/>
          <w:szCs w:val="32"/>
        </w:rPr>
        <w:t>（二）煤与瓦斯突出、冲击地压、高瓦斯、水文地质类型复杂极复杂等灾害严重矿井原则上不得核增生产能力。对矿井相对瓦斯涌出量不大于10m3/t、瓦斯抽采达标，且1年内未发生瓦斯超限的高瓦斯矿井；不受强含水层威胁、仅因矿井涌水量因素判定为水文地质类型为复杂的，且排水能力能够满足要求的水文地质类型复杂矿井，国家矿山安全监察局将根据煤矿灾害危险程度、灾害治理能力和水平，按照“一矿一审”的原则，适时开展核增产能试点工作。对高瓦斯矿井核增后的生产能力不得大于800万吨/年。对原建设能力大，现核定的生产能力小于70%的冲击地压矿井，根据矿井冲击地压灾害情况、治理情况，并经专家充分论证，可以合理核定产能。各省级煤矿生产能力主管部门应当会同省级煤矿安全监管监察部门对申报试点的煤矿（含本地区中央企业煤矿）安全条件进行审核同意后，报送国家矿山安全监察局。</w:t>
      </w:r>
    </w:p>
    <w:p>
      <w:pPr>
        <w:shd w:val="clear" w:color="auto" w:fill="FFFFFF"/>
        <w:spacing w:line="560" w:lineRule="atLeast"/>
        <w:ind w:firstLine="640"/>
        <w:rPr>
          <w:rFonts w:hint="eastAsia" w:ascii="宋体" w:hAnsi="宋体" w:eastAsia="宋体" w:cs="宋体"/>
          <w:b w:val="0"/>
          <w:bCs w:val="0"/>
          <w:sz w:val="32"/>
          <w:szCs w:val="32"/>
        </w:rPr>
      </w:pPr>
      <w:r>
        <w:rPr>
          <w:rFonts w:hint="eastAsia" w:ascii="宋体" w:hAnsi="宋体" w:eastAsia="宋体" w:cs="宋体"/>
          <w:b w:val="0"/>
          <w:bCs w:val="0"/>
          <w:sz w:val="32"/>
          <w:szCs w:val="32"/>
        </w:rPr>
        <w:t>三、实事求是确定核增幅度、间隔和剩余服务年限</w:t>
      </w:r>
    </w:p>
    <w:p>
      <w:pPr>
        <w:shd w:val="clear" w:color="auto" w:fill="FFFFFF"/>
        <w:spacing w:line="560" w:lineRule="atLeast"/>
        <w:ind w:firstLine="640"/>
        <w:rPr>
          <w:rFonts w:hint="eastAsia" w:ascii="宋体" w:hAnsi="宋体" w:eastAsia="宋体" w:cs="宋体"/>
          <w:b w:val="0"/>
          <w:bCs w:val="0"/>
          <w:sz w:val="32"/>
          <w:szCs w:val="32"/>
        </w:rPr>
      </w:pPr>
      <w:r>
        <w:rPr>
          <w:rFonts w:hint="eastAsia" w:ascii="宋体" w:hAnsi="宋体" w:eastAsia="宋体" w:cs="宋体"/>
          <w:b w:val="0"/>
          <w:bCs w:val="0"/>
          <w:sz w:val="32"/>
          <w:szCs w:val="32"/>
        </w:rPr>
        <w:t>（一）煤矿应当按照煤炭工业设计规范规定的规模核定生产能力，生产能力核定结果达不到煤矿规模等级的，按照就近下靠的原则确定。</w:t>
      </w:r>
    </w:p>
    <w:p>
      <w:pPr>
        <w:shd w:val="clear" w:color="auto" w:fill="FFFFFF"/>
        <w:spacing w:line="560" w:lineRule="atLeast"/>
        <w:ind w:firstLine="640"/>
        <w:rPr>
          <w:rFonts w:hint="eastAsia" w:ascii="宋体" w:hAnsi="宋体" w:eastAsia="宋体" w:cs="宋体"/>
          <w:b w:val="0"/>
          <w:bCs w:val="0"/>
          <w:sz w:val="32"/>
          <w:szCs w:val="32"/>
        </w:rPr>
      </w:pPr>
      <w:r>
        <w:rPr>
          <w:rFonts w:hint="eastAsia" w:ascii="宋体" w:hAnsi="宋体" w:eastAsia="宋体" w:cs="宋体"/>
          <w:b w:val="0"/>
          <w:bCs w:val="0"/>
          <w:sz w:val="32"/>
          <w:szCs w:val="32"/>
        </w:rPr>
        <w:t>（二）已核定生产能力的煤矿满1年后（露天煤矿、一级安全生产标准化煤矿或者智能化煤矿不受限制），可通过生产能力核定方式提高产能规模。</w:t>
      </w:r>
    </w:p>
    <w:p>
      <w:pPr>
        <w:shd w:val="clear" w:color="auto" w:fill="FFFFFF"/>
        <w:spacing w:line="560" w:lineRule="atLeast"/>
        <w:ind w:firstLine="640"/>
        <w:rPr>
          <w:rFonts w:hint="eastAsia" w:ascii="宋体" w:hAnsi="宋体" w:eastAsia="宋体" w:cs="宋体"/>
          <w:b w:val="0"/>
          <w:bCs w:val="0"/>
          <w:sz w:val="32"/>
          <w:szCs w:val="32"/>
        </w:rPr>
      </w:pPr>
      <w:r>
        <w:rPr>
          <w:rFonts w:hint="eastAsia" w:ascii="宋体" w:hAnsi="宋体" w:eastAsia="宋体" w:cs="宋体"/>
          <w:b w:val="0"/>
          <w:bCs w:val="0"/>
          <w:sz w:val="32"/>
          <w:szCs w:val="32"/>
        </w:rPr>
        <w:t>（三）煤矿核定生产能力后，剩余服务年限应当与煤炭工业设计规范一致，一级安全生产标准化或者智能化煤矿核定生产能力后的剩余服务年限不得少于10年；已完成资源整合，通过能力核增可达到中型及以上规模的煤矿剩余服务年限不得少于10年；露天煤矿及实施综合机械化改造或总服务年限达到设计规范要求矿井的剩余服务年限仅作为参考。</w:t>
      </w:r>
    </w:p>
    <w:p>
      <w:pPr>
        <w:shd w:val="clear" w:color="auto" w:fill="FFFFFF"/>
        <w:spacing w:line="560" w:lineRule="atLeast"/>
        <w:ind w:firstLine="640"/>
        <w:rPr>
          <w:rFonts w:hint="eastAsia" w:ascii="宋体" w:hAnsi="宋体" w:eastAsia="宋体" w:cs="宋体"/>
          <w:b w:val="0"/>
          <w:bCs w:val="0"/>
          <w:sz w:val="32"/>
          <w:szCs w:val="32"/>
        </w:rPr>
      </w:pPr>
      <w:r>
        <w:rPr>
          <w:rFonts w:hint="eastAsia" w:ascii="宋体" w:hAnsi="宋体" w:eastAsia="宋体" w:cs="宋体"/>
          <w:b w:val="0"/>
          <w:bCs w:val="0"/>
          <w:sz w:val="32"/>
          <w:szCs w:val="32"/>
        </w:rPr>
        <w:t>四、依法依规落实企业主体责任</w:t>
      </w:r>
    </w:p>
    <w:p>
      <w:pPr>
        <w:shd w:val="clear" w:color="auto" w:fill="FFFFFF"/>
        <w:spacing w:line="560" w:lineRule="atLeast"/>
        <w:ind w:firstLine="640"/>
        <w:rPr>
          <w:rFonts w:hint="eastAsia" w:ascii="宋体" w:hAnsi="宋体" w:eastAsia="宋体" w:cs="宋体"/>
          <w:b w:val="0"/>
          <w:bCs w:val="0"/>
          <w:sz w:val="32"/>
          <w:szCs w:val="32"/>
        </w:rPr>
      </w:pPr>
      <w:r>
        <w:rPr>
          <w:rFonts w:hint="eastAsia" w:ascii="宋体" w:hAnsi="宋体" w:eastAsia="宋体" w:cs="宋体"/>
          <w:b w:val="0"/>
          <w:bCs w:val="0"/>
          <w:sz w:val="32"/>
          <w:szCs w:val="32"/>
        </w:rPr>
        <w:t>（一）加快完善相关手续办理。煤矿企业要按照自然资源、生态环境、能源、林草等部门有关规定，加快开展矿区总体规划修编、环境影响评价、矿权、用地用草等相关手续办理。</w:t>
      </w:r>
    </w:p>
    <w:p>
      <w:pPr>
        <w:shd w:val="clear" w:color="auto" w:fill="FFFFFF"/>
        <w:spacing w:line="560" w:lineRule="atLeast"/>
        <w:ind w:firstLine="640"/>
        <w:rPr>
          <w:rFonts w:hint="eastAsia" w:ascii="宋体" w:hAnsi="宋体" w:eastAsia="宋体" w:cs="宋体"/>
          <w:b w:val="0"/>
          <w:bCs w:val="0"/>
          <w:sz w:val="32"/>
          <w:szCs w:val="32"/>
        </w:rPr>
      </w:pPr>
      <w:r>
        <w:rPr>
          <w:rFonts w:hint="eastAsia" w:ascii="宋体" w:hAnsi="宋体" w:eastAsia="宋体" w:cs="宋体"/>
          <w:b w:val="0"/>
          <w:bCs w:val="0"/>
          <w:sz w:val="32"/>
          <w:szCs w:val="32"/>
        </w:rPr>
        <w:t>（二）严格落实煤矿企业安全生产主体责任。保供期间，煤矿企业要向释放产能煤矿派驻工作组，开展安全监督和现场检查，确保煤炭安全平稳供应。煤矿不得以任何理由降低安全标准，井工煤矿严禁增加采煤工作面和入井作业人员，严禁减少灾害治理工程和时间；露天煤矿严禁无序增加入坑人员数量和设备密度，严禁随意减小工作平盘宽度，加大边坡角度。</w:t>
      </w:r>
    </w:p>
    <w:p>
      <w:pPr>
        <w:shd w:val="clear" w:color="auto" w:fill="FFFFFF"/>
        <w:spacing w:line="560" w:lineRule="atLeast"/>
        <w:ind w:firstLine="640"/>
        <w:rPr>
          <w:rFonts w:hint="eastAsia" w:ascii="宋体" w:hAnsi="宋体" w:eastAsia="宋体" w:cs="宋体"/>
          <w:b w:val="0"/>
          <w:bCs w:val="0"/>
          <w:sz w:val="32"/>
          <w:szCs w:val="32"/>
        </w:rPr>
      </w:pPr>
      <w:r>
        <w:rPr>
          <w:rFonts w:hint="eastAsia" w:ascii="宋体" w:hAnsi="宋体" w:eastAsia="宋体" w:cs="宋体"/>
          <w:b w:val="0"/>
          <w:bCs w:val="0"/>
          <w:sz w:val="32"/>
          <w:szCs w:val="32"/>
        </w:rPr>
        <w:t>（三）严格落实煤矿企业生态保护修复责任。煤矿企业要严格落实生态保护责任，落实各项生态环境保护措施，认真履行土地复垦修复法定义务，切实保护好林草资源、修复好森林草原生态。</w:t>
      </w:r>
    </w:p>
    <w:p>
      <w:pPr>
        <w:shd w:val="clear" w:color="auto" w:fill="FFFFFF"/>
        <w:spacing w:line="560" w:lineRule="atLeast"/>
        <w:ind w:firstLine="640"/>
        <w:rPr>
          <w:rFonts w:hint="eastAsia" w:ascii="宋体" w:hAnsi="宋体" w:eastAsia="宋体" w:cs="宋体"/>
          <w:b w:val="0"/>
          <w:bCs w:val="0"/>
          <w:sz w:val="32"/>
          <w:szCs w:val="32"/>
        </w:rPr>
      </w:pPr>
      <w:r>
        <w:rPr>
          <w:rFonts w:hint="eastAsia" w:ascii="宋体" w:hAnsi="宋体" w:eastAsia="宋体" w:cs="宋体"/>
          <w:b w:val="0"/>
          <w:bCs w:val="0"/>
          <w:sz w:val="32"/>
          <w:szCs w:val="32"/>
        </w:rPr>
        <w:t>（四）严格履行电煤保供稳价责任。核增产能煤矿要积极承担电煤增产保供责任，核增产能形成的新增产能必须全部按国家政策签订电煤中长期合同。</w:t>
      </w:r>
    </w:p>
    <w:p>
      <w:pPr>
        <w:shd w:val="clear" w:color="auto" w:fill="FFFFFF"/>
        <w:spacing w:line="560" w:lineRule="atLeast"/>
        <w:ind w:firstLine="640"/>
        <w:rPr>
          <w:rFonts w:hint="eastAsia" w:ascii="宋体" w:hAnsi="宋体" w:eastAsia="宋体" w:cs="宋体"/>
          <w:b w:val="0"/>
          <w:bCs w:val="0"/>
          <w:sz w:val="32"/>
          <w:szCs w:val="32"/>
        </w:rPr>
      </w:pPr>
      <w:r>
        <w:rPr>
          <w:rFonts w:hint="eastAsia" w:ascii="宋体" w:hAnsi="宋体" w:eastAsia="宋体" w:cs="宋体"/>
          <w:b w:val="0"/>
          <w:bCs w:val="0"/>
          <w:sz w:val="32"/>
          <w:szCs w:val="32"/>
        </w:rPr>
        <w:t>本通知未作规定事宜，仍按照《关于印发煤矿生产能力管理办法和核定标准的通知》（应急〔2021〕30号）规定执行。</w:t>
      </w:r>
    </w:p>
    <w:p>
      <w:pPr>
        <w:shd w:val="clear" w:color="auto" w:fill="FFFFFF"/>
        <w:spacing w:line="560" w:lineRule="atLeast"/>
        <w:ind w:firstLine="640"/>
        <w:rPr>
          <w:rFonts w:hint="eastAsia" w:ascii="宋体" w:hAnsi="宋体" w:eastAsia="宋体" w:cs="宋体"/>
          <w:b w:val="0"/>
          <w:bCs w:val="0"/>
          <w:sz w:val="32"/>
          <w:szCs w:val="32"/>
        </w:rPr>
      </w:pPr>
      <w:r>
        <w:rPr>
          <w:rFonts w:hint="eastAsia" w:ascii="宋体" w:hAnsi="宋体" w:eastAsia="宋体" w:cs="宋体"/>
          <w:b w:val="0"/>
          <w:bCs w:val="0"/>
          <w:sz w:val="32"/>
          <w:szCs w:val="32"/>
        </w:rPr>
        <w:t>本通知有效期至2023年3月31日。</w:t>
      </w:r>
    </w:p>
    <w:p>
      <w:pPr>
        <w:shd w:val="clear" w:color="auto" w:fill="FFFFFF"/>
        <w:spacing w:line="560" w:lineRule="atLeast"/>
        <w:ind w:firstLine="640"/>
        <w:jc w:val="left"/>
        <w:rPr>
          <w:rFonts w:hint="eastAsia" w:ascii="宋体" w:hAnsi="宋体" w:eastAsia="宋体" w:cs="宋体"/>
          <w:b w:val="0"/>
          <w:bCs w:val="0"/>
          <w:sz w:val="32"/>
          <w:szCs w:val="32"/>
        </w:rPr>
      </w:pPr>
      <w:r>
        <w:rPr>
          <w:rFonts w:hint="eastAsia" w:ascii="宋体" w:hAnsi="宋体" w:eastAsia="宋体" w:cs="宋体"/>
          <w:b w:val="0"/>
          <w:bCs w:val="0"/>
          <w:sz w:val="32"/>
          <w:szCs w:val="32"/>
        </w:rPr>
        <w:t> </w:t>
      </w:r>
    </w:p>
    <w:p>
      <w:pPr>
        <w:shd w:val="clear" w:color="auto" w:fill="FFFFFF"/>
        <w:spacing w:line="560" w:lineRule="atLeast"/>
        <w:ind w:firstLine="640"/>
        <w:jc w:val="left"/>
        <w:rPr>
          <w:rFonts w:hint="eastAsia" w:ascii="宋体" w:hAnsi="宋体" w:eastAsia="宋体" w:cs="宋体"/>
          <w:b w:val="0"/>
          <w:bCs w:val="0"/>
          <w:sz w:val="32"/>
          <w:szCs w:val="32"/>
        </w:rPr>
      </w:pPr>
    </w:p>
    <w:p>
      <w:pPr>
        <w:shd w:val="clear" w:color="auto" w:fill="FFFFFF"/>
        <w:wordWrap w:val="0"/>
        <w:spacing w:line="560" w:lineRule="atLeast"/>
        <w:ind w:firstLine="640"/>
        <w:jc w:val="right"/>
        <w:rPr>
          <w:rFonts w:hint="eastAsia" w:ascii="宋体" w:hAnsi="宋体" w:eastAsia="宋体" w:cs="宋体"/>
          <w:b w:val="0"/>
          <w:bCs w:val="0"/>
          <w:sz w:val="32"/>
          <w:szCs w:val="32"/>
        </w:rPr>
      </w:pPr>
      <w:r>
        <w:rPr>
          <w:rFonts w:hint="eastAsia" w:ascii="宋体" w:hAnsi="宋体" w:eastAsia="宋体" w:cs="宋体"/>
          <w:b w:val="0"/>
          <w:bCs w:val="0"/>
          <w:sz w:val="32"/>
          <w:szCs w:val="32"/>
        </w:rPr>
        <w:t xml:space="preserve">应急管理部    国家矿山安全监察局  </w:t>
      </w:r>
    </w:p>
    <w:p>
      <w:pPr>
        <w:shd w:val="clear" w:color="auto" w:fill="FFFFFF"/>
        <w:wordWrap w:val="0"/>
        <w:spacing w:line="560" w:lineRule="atLeast"/>
        <w:ind w:firstLine="640"/>
        <w:jc w:val="right"/>
        <w:rPr>
          <w:rFonts w:hint="eastAsia" w:ascii="宋体" w:hAnsi="宋体" w:eastAsia="宋体" w:cs="宋体"/>
          <w:b w:val="0"/>
          <w:bCs w:val="0"/>
          <w:sz w:val="32"/>
          <w:szCs w:val="32"/>
        </w:rPr>
      </w:pPr>
      <w:r>
        <w:rPr>
          <w:rFonts w:hint="eastAsia" w:ascii="宋体" w:hAnsi="宋体" w:eastAsia="宋体" w:cs="宋体"/>
          <w:b w:val="0"/>
          <w:bCs w:val="0"/>
          <w:sz w:val="32"/>
          <w:szCs w:val="32"/>
        </w:rPr>
        <w:t xml:space="preserve">国家发展和改革委员会    国家能源局  </w:t>
      </w:r>
      <w:bookmarkStart w:id="0" w:name="_GoBack"/>
      <w:bookmarkEnd w:id="0"/>
    </w:p>
    <w:p>
      <w:pPr>
        <w:wordWrap w:val="0"/>
        <w:jc w:val="right"/>
        <w:rPr>
          <w:rFonts w:hint="eastAsia" w:ascii="宋体" w:hAnsi="宋体" w:eastAsia="宋体" w:cs="宋体"/>
          <w:b w:val="0"/>
          <w:bCs w:val="0"/>
          <w:sz w:val="32"/>
          <w:szCs w:val="32"/>
        </w:rPr>
      </w:pPr>
      <w:r>
        <w:rPr>
          <w:rFonts w:hint="eastAsia" w:ascii="宋体" w:hAnsi="宋体" w:eastAsia="宋体" w:cs="宋体"/>
          <w:b w:val="0"/>
          <w:bCs w:val="0"/>
          <w:sz w:val="32"/>
          <w:szCs w:val="32"/>
        </w:rPr>
        <w:t xml:space="preserve">2022年6月7日  </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公文小标宋">
    <w:panose1 w:val="02000500000000000000"/>
    <w:charset w:val="86"/>
    <w:family w:val="auto"/>
    <w:pitch w:val="default"/>
    <w:sig w:usb0="A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方正公文仿宋">
    <w:panose1 w:val="02000500000000000000"/>
    <w:charset w:val="86"/>
    <w:family w:val="auto"/>
    <w:pitch w:val="default"/>
    <w:sig w:usb0="A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73466"/>
    <w:rsid w:val="001B3845"/>
    <w:rsid w:val="002222DC"/>
    <w:rsid w:val="004068B2"/>
    <w:rsid w:val="005D2996"/>
    <w:rsid w:val="006F0B03"/>
    <w:rsid w:val="00726DAA"/>
    <w:rsid w:val="008F53D9"/>
    <w:rsid w:val="00970D91"/>
    <w:rsid w:val="00A00886"/>
    <w:rsid w:val="00A73466"/>
    <w:rsid w:val="00B75FE8"/>
    <w:rsid w:val="00B963D8"/>
    <w:rsid w:val="00CA4F74"/>
    <w:rsid w:val="00D81443"/>
    <w:rsid w:val="00DA5607"/>
    <w:rsid w:val="00DB127F"/>
    <w:rsid w:val="00DC5D40"/>
    <w:rsid w:val="00DD6A4A"/>
    <w:rsid w:val="00F36AB9"/>
    <w:rsid w:val="52D724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spacing w:line="240" w:lineRule="atLeast"/>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spacing w:line="240" w:lineRule="atLeast"/>
      <w:jc w:val="center"/>
    </w:pPr>
    <w:rPr>
      <w:sz w:val="18"/>
      <w:szCs w:val="18"/>
    </w:rPr>
  </w:style>
  <w:style w:type="character" w:customStyle="1" w:styleId="6">
    <w:name w:val="页眉 Char"/>
    <w:basedOn w:val="5"/>
    <w:link w:val="3"/>
    <w:semiHidden/>
    <w:uiPriority w:val="99"/>
    <w:rPr>
      <w:sz w:val="18"/>
      <w:szCs w:val="18"/>
    </w:rPr>
  </w:style>
  <w:style w:type="character" w:customStyle="1" w:styleId="7">
    <w:name w:val="页脚 Char"/>
    <w:basedOn w:val="5"/>
    <w:link w:val="2"/>
    <w:semiHidden/>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324</Words>
  <Characters>1853</Characters>
  <Lines>15</Lines>
  <Paragraphs>4</Paragraphs>
  <TotalTime>29</TotalTime>
  <ScaleCrop>false</ScaleCrop>
  <LinksUpToDate>false</LinksUpToDate>
  <CharactersWithSpaces>2173</CharactersWithSpaces>
  <Application>WPS Office_11.8.2.11681_F1E327BC-269C-435d-A152-05C5408002CA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2023-01-06T16:37:00Z</dcterms:created>
  <dc:creator>谭潇:返回拟稿人</dc:creator>
  <cp:lastModifiedBy>yj</cp:lastModifiedBy>
  <dcterms:modified xsi:type="dcterms:W3CDTF">2023-01-09T14:37:04Z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2052-11.8.2.11681</vt:lpwstr>
  </property>
  <property fmtid="{D5CDD505-2E9C-101B-9397-08002B2CF9AE}" pid="3" name="ICV">
    <vt:lpwstr>45D7151CD7CC9EEB10B6BB63D3B9F272</vt:lpwstr>
  </property>
</Properties>
</file>